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1C74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79136430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79136430"/>
            </w:sdtContent>
          </w:sdt>
        </w:sdtContent>
      </w:sdt>
    </w:p>
    <w:p w14:paraId="2C843E05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795565059" w:edGrp="everyone"/>
    <w:p w14:paraId="684C2247" w14:textId="77777777" w:rsidR="00AF3758" w:rsidRPr="00592A95" w:rsidRDefault="00E3741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28E">
            <w:rPr>
              <w:rFonts w:ascii="MS Gothic" w:eastAsia="MS Gothic" w:hAnsi="MS Gothic" w:hint="eastAsia"/>
            </w:rPr>
            <w:t>☒</w:t>
          </w:r>
        </w:sdtContent>
      </w:sdt>
      <w:permEnd w:id="79556505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481842151" w:edGrp="everyone"/>
    <w:p w14:paraId="4BCBDD2D" w14:textId="77777777" w:rsidR="001F5E9E" w:rsidRPr="001F5E9E" w:rsidRDefault="00E3741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48184215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434C10FA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6F0E9F4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583430C5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6EBBD80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53FC942" w14:textId="77777777" w:rsidR="00A0329C" w:rsidRPr="00592A95" w:rsidRDefault="00E374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83634774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3634774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5821046" w:edGrp="everyone"/>
                <w:r w:rsidR="00F51BE1">
                  <w:rPr>
                    <w:rFonts w:asciiTheme="majorHAnsi" w:hAnsiTheme="majorHAnsi"/>
                    <w:smallCaps/>
                    <w:sz w:val="20"/>
                    <w:szCs w:val="20"/>
                  </w:rPr>
                  <w:t xml:space="preserve">                           </w:t>
                </w:r>
                <w:permEnd w:id="86582104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B18E50E" w14:textId="77777777" w:rsidR="00016FE7" w:rsidRPr="00592A95" w:rsidRDefault="00E3741E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5360487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360487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75164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7516402"/>
              </w:sdtContent>
            </w:sdt>
          </w:p>
          <w:p w14:paraId="6518427E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86E4F2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75A7E59" w14:textId="77777777" w:rsidR="00A0329C" w:rsidRPr="00592A95" w:rsidRDefault="00E3741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4148778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487787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8751060" w:edGrp="everyone"/>
                <w:r w:rsidR="00F51BE1">
                  <w:rPr>
                    <w:rFonts w:asciiTheme="majorHAnsi" w:hAnsiTheme="majorHAnsi"/>
                    <w:smallCaps/>
                    <w:sz w:val="20"/>
                    <w:szCs w:val="20"/>
                  </w:rPr>
                  <w:t xml:space="preserve">                             </w:t>
                </w:r>
                <w:permEnd w:id="108875106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25ADEA09" w14:textId="77777777" w:rsidR="00016FE7" w:rsidRPr="00592A95" w:rsidRDefault="00E374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9058486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584864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95640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9564068"/>
              </w:sdtContent>
            </w:sdt>
          </w:p>
          <w:p w14:paraId="1BF81C9C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438E3985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ADEA99C" w14:textId="77777777" w:rsidR="00A0329C" w:rsidRPr="00592A95" w:rsidRDefault="00E3741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8345119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3451193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571974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5719741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B1DB2D8" w14:textId="77777777" w:rsidR="00016FE7" w:rsidRPr="00592A95" w:rsidRDefault="00E374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7679512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795121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80875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8087554"/>
              </w:sdtContent>
            </w:sdt>
          </w:p>
          <w:p w14:paraId="2D62D4E6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414AB3E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2418579" w14:textId="77777777" w:rsidR="00A0329C" w:rsidRPr="00592A95" w:rsidRDefault="00E3741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339008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390089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030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0302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6AA4AD9" w14:textId="77777777" w:rsidR="00016FE7" w:rsidRPr="00592A95" w:rsidRDefault="00E374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218785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187856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522554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5225544"/>
              </w:sdtContent>
            </w:sdt>
          </w:p>
          <w:p w14:paraId="2E064325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06BAC428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9E3F64F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96D35A6" w14:textId="77777777" w:rsidR="00016FE7" w:rsidRPr="00592A95" w:rsidRDefault="00E374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0206164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06164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46621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4662128"/>
              </w:sdtContent>
            </w:sdt>
          </w:p>
          <w:p w14:paraId="1DB0124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603DE24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D6DD9FB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324076090" w:edGrp="everyone" w:displacedByCustomXml="prev"/>
        <w:p w14:paraId="1A502FED" w14:textId="77777777" w:rsidR="006E6FEC" w:rsidRDefault="0023328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Brad Holloway, LCSW</w:t>
          </w:r>
        </w:p>
        <w:permEnd w:id="324076090" w:displacedByCustomXml="next"/>
      </w:sdtContent>
    </w:sdt>
    <w:p w14:paraId="114B645A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558E97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833428542" w:edGrp="everyone" w:displacedByCustomXml="prev"/>
        <w:p w14:paraId="314BEBAE" w14:textId="77777777" w:rsidR="002E3FC9" w:rsidRDefault="00502C7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145D2">
            <w:rPr>
              <w:rFonts w:asciiTheme="majorHAnsi" w:hAnsiTheme="majorHAnsi" w:cs="Arial"/>
              <w:sz w:val="20"/>
              <w:szCs w:val="20"/>
            </w:rPr>
            <w:t>Change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A1BDB">
            <w:rPr>
              <w:rFonts w:asciiTheme="majorHAnsi" w:hAnsiTheme="majorHAnsi" w:cs="Arial"/>
              <w:sz w:val="20"/>
              <w:szCs w:val="20"/>
            </w:rPr>
            <w:t>SOC 4603</w:t>
          </w:r>
          <w:r w:rsidR="0084670F">
            <w:rPr>
              <w:rFonts w:asciiTheme="majorHAnsi" w:hAnsiTheme="majorHAnsi" w:cs="Arial"/>
              <w:sz w:val="20"/>
              <w:szCs w:val="20"/>
            </w:rPr>
            <w:t>, Sociology of Disasters,</w:t>
          </w:r>
          <w:r w:rsidR="002A1BDB">
            <w:rPr>
              <w:rFonts w:asciiTheme="majorHAnsi" w:hAnsiTheme="majorHAnsi" w:cs="Arial"/>
              <w:sz w:val="20"/>
              <w:szCs w:val="20"/>
            </w:rPr>
            <w:t xml:space="preserve"> from a required course </w:t>
          </w:r>
          <w:r w:rsidR="0084670F">
            <w:rPr>
              <w:rFonts w:asciiTheme="majorHAnsi" w:hAnsiTheme="majorHAnsi" w:cs="Arial"/>
              <w:sz w:val="20"/>
              <w:szCs w:val="20"/>
            </w:rPr>
            <w:t xml:space="preserve">in the BS in DPEM </w:t>
          </w:r>
          <w:r w:rsidR="002A1BDB">
            <w:rPr>
              <w:rFonts w:asciiTheme="majorHAnsi" w:hAnsiTheme="majorHAnsi" w:cs="Arial"/>
              <w:sz w:val="20"/>
              <w:szCs w:val="20"/>
            </w:rPr>
            <w:t>to an elective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833428542" w:displacedByCustomXml="next"/>
      </w:sdtContent>
    </w:sdt>
    <w:p w14:paraId="489D4E3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CEBCA5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244472010" w:edGrp="everyone" w:displacedByCustomXml="prev"/>
        <w:p w14:paraId="7727DAE8" w14:textId="77777777" w:rsidR="002E3FC9" w:rsidRDefault="008467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  <w:permEnd w:id="244472010" w:displacedByCustomXml="next"/>
      </w:sdtContent>
    </w:sdt>
    <w:p w14:paraId="4F05F5BC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B10617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236197192" w:edGrp="everyone" w:displacedByCustomXml="prev"/>
        <w:p w14:paraId="4C435D32" w14:textId="77777777" w:rsidR="002E3FC9" w:rsidRDefault="007F53B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Program assessment and analysis of course content relevant to accreditation standards in emergency management revealed overlap of </w:t>
          </w:r>
          <w:r w:rsidR="002A1BDB">
            <w:rPr>
              <w:rFonts w:asciiTheme="majorHAnsi" w:hAnsiTheme="majorHAnsi" w:cs="Arial"/>
              <w:sz w:val="20"/>
              <w:szCs w:val="20"/>
            </w:rPr>
            <w:t xml:space="preserve">content </w:t>
          </w:r>
          <w:r>
            <w:rPr>
              <w:rFonts w:asciiTheme="majorHAnsi" w:hAnsiTheme="majorHAnsi" w:cs="Arial"/>
              <w:sz w:val="20"/>
              <w:szCs w:val="20"/>
            </w:rPr>
            <w:t>between</w:t>
          </w:r>
          <w:r w:rsidR="002A1BDB">
            <w:rPr>
              <w:rFonts w:asciiTheme="majorHAnsi" w:hAnsiTheme="majorHAnsi" w:cs="Arial"/>
              <w:sz w:val="20"/>
              <w:szCs w:val="20"/>
            </w:rPr>
            <w:t xml:space="preserve"> SOC 4603 </w:t>
          </w:r>
          <w:r>
            <w:rPr>
              <w:rFonts w:asciiTheme="majorHAnsi" w:hAnsiTheme="majorHAnsi" w:cs="Arial"/>
              <w:sz w:val="20"/>
              <w:szCs w:val="20"/>
            </w:rPr>
            <w:t>and other DPEM courses and a deficiency of DPEM content in other areas. To resolve this issue we are removing SOC 4603 from the required courses in DPEM</w:t>
          </w:r>
          <w:r w:rsidR="002A1BDB">
            <w:rPr>
              <w:rFonts w:asciiTheme="majorHAnsi" w:hAnsiTheme="majorHAnsi" w:cs="Arial"/>
              <w:sz w:val="20"/>
              <w:szCs w:val="20"/>
            </w:rPr>
            <w:t xml:space="preserve">. It will continue to be </w:t>
          </w:r>
          <w:r>
            <w:rPr>
              <w:rFonts w:asciiTheme="majorHAnsi" w:hAnsiTheme="majorHAnsi" w:cs="Arial"/>
              <w:sz w:val="20"/>
              <w:szCs w:val="20"/>
            </w:rPr>
            <w:t>accepted</w:t>
          </w:r>
          <w:r w:rsidR="002A1BDB">
            <w:rPr>
              <w:rFonts w:asciiTheme="majorHAnsi" w:hAnsiTheme="majorHAnsi" w:cs="Arial"/>
              <w:sz w:val="20"/>
              <w:szCs w:val="20"/>
            </w:rPr>
            <w:t xml:space="preserve"> as an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upper division </w:t>
          </w:r>
          <w:r w:rsidR="002A1BDB">
            <w:rPr>
              <w:rFonts w:asciiTheme="majorHAnsi" w:hAnsiTheme="majorHAnsi" w:cs="Arial"/>
              <w:sz w:val="20"/>
              <w:szCs w:val="20"/>
            </w:rPr>
            <w:t>elective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for those students wishing a more in-depth knowledge base related to the sociology of disasters</w:t>
          </w:r>
          <w:r w:rsidR="00F07905">
            <w:rPr>
              <w:rFonts w:ascii="Arial" w:hAnsi="Arial" w:cs="Arial"/>
              <w:sz w:val="20"/>
              <w:szCs w:val="20"/>
            </w:rPr>
            <w:t>.</w:t>
          </w:r>
        </w:p>
        <w:permEnd w:id="236197192" w:displacedByCustomXml="next"/>
      </w:sdtContent>
    </w:sdt>
    <w:p w14:paraId="4F5B33E2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E25471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CE701C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AF9BCB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52F8885F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394853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13C8887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0F28417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1664D60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3573121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1A8B11B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64338D3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28BE75B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2DB6C06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5700F25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5A5E8850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802240332" w:edGrp="everyone" w:displacedByCustomXml="prev"/>
        <w:p w14:paraId="77A05D8B" w14:textId="77777777" w:rsidR="00D5209C" w:rsidRDefault="00F145D2" w:rsidP="00F145D2">
          <w:pPr>
            <w:pStyle w:val="Pa246"/>
            <w:spacing w:after="80"/>
            <w:rPr>
              <w:rStyle w:val="A15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 xml:space="preserve">               </w:t>
          </w:r>
          <w:r w:rsidR="00D5209C">
            <w:rPr>
              <w:rStyle w:val="A15"/>
            </w:rPr>
            <w:t>PAGE 30</w:t>
          </w:r>
          <w:r>
            <w:rPr>
              <w:rStyle w:val="A15"/>
            </w:rPr>
            <w:t>1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96"/>
            <w:gridCol w:w="3096"/>
          </w:tblGrid>
          <w:tr w:rsidR="00D5209C" w:rsidRPr="00BA4A5C" w14:paraId="0D71D015" w14:textId="77777777" w:rsidTr="009F5734">
            <w:trPr>
              <w:trHeight w:val="111"/>
            </w:trPr>
            <w:tc>
              <w:tcPr>
                <w:tcW w:w="6192" w:type="dxa"/>
                <w:gridSpan w:val="2"/>
              </w:tcPr>
              <w:p w14:paraId="5E31A0B2" w14:textId="77777777" w:rsidR="00F145D2" w:rsidRPr="00F145D2" w:rsidRDefault="00F145D2" w:rsidP="00F145D2">
                <w:pPr>
                  <w:autoSpaceDE w:val="0"/>
                  <w:autoSpaceDN w:val="0"/>
                  <w:adjustRightInd w:val="0"/>
                  <w:spacing w:after="80" w:line="161" w:lineRule="atLeast"/>
                  <w:jc w:val="center"/>
                  <w:rPr>
                    <w:rFonts w:ascii="Myriad Pro Cond" w:hAnsi="Myriad Pro Cond" w:cs="Myriad Pro Cond"/>
                    <w:color w:val="221E1F"/>
                    <w:sz w:val="32"/>
                    <w:szCs w:val="32"/>
                  </w:rPr>
                </w:pPr>
                <w:r w:rsidRPr="00F145D2">
                  <w:rPr>
                    <w:rFonts w:ascii="Myriad Pro Cond" w:hAnsi="Myriad Pro Cond" w:cs="Myriad Pro Cond"/>
                    <w:b/>
                    <w:bCs/>
                    <w:color w:val="221E1F"/>
                    <w:sz w:val="32"/>
                    <w:szCs w:val="32"/>
                  </w:rPr>
                  <w:t xml:space="preserve">Major in Disaster Preparedness and Emergency Management </w:t>
                </w:r>
              </w:p>
              <w:p w14:paraId="30EEA89A" w14:textId="77777777" w:rsidR="00F145D2" w:rsidRPr="00F145D2" w:rsidRDefault="00F145D2" w:rsidP="00F145D2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F145D2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Bachelor of Science </w:t>
                </w:r>
              </w:p>
              <w:p w14:paraId="4EC6F0EA" w14:textId="77777777" w:rsidR="00F145D2" w:rsidRPr="00F145D2" w:rsidRDefault="00F145D2" w:rsidP="00F145D2">
                <w:pPr>
                  <w:autoSpaceDE w:val="0"/>
                  <w:autoSpaceDN w:val="0"/>
                  <w:adjustRightInd w:val="0"/>
                  <w:spacing w:after="8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F145D2">
                  <w:rPr>
                    <w:rFonts w:ascii="Arial" w:hAnsi="Arial" w:cs="Arial"/>
                    <w:color w:val="221E1F"/>
                    <w:sz w:val="16"/>
                    <w:szCs w:val="16"/>
                  </w:rPr>
                  <w:t xml:space="preserve">A complete 8-semester degree plan is available at http://registrar.astate.edu/. </w:t>
                </w:r>
              </w:p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001"/>
                  <w:gridCol w:w="3002"/>
                </w:tblGrid>
                <w:tr w:rsidR="00F145D2" w:rsidRPr="00F145D2" w14:paraId="619709CC" w14:textId="77777777">
                  <w:trPr>
                    <w:trHeight w:val="111"/>
                  </w:trPr>
                  <w:tc>
                    <w:tcPr>
                      <w:tcW w:w="6003" w:type="dxa"/>
                      <w:gridSpan w:val="2"/>
                    </w:tcPr>
                    <w:p w14:paraId="41151A19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University Requirements: </w:t>
                      </w:r>
                    </w:p>
                  </w:tc>
                </w:tr>
                <w:tr w:rsidR="00F145D2" w:rsidRPr="00F145D2" w14:paraId="447027D0" w14:textId="77777777">
                  <w:trPr>
                    <w:trHeight w:val="79"/>
                  </w:trPr>
                  <w:tc>
                    <w:tcPr>
                      <w:tcW w:w="6003" w:type="dxa"/>
                      <w:gridSpan w:val="2"/>
                    </w:tcPr>
                    <w:p w14:paraId="7A5FB358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See University General Requirements for Baccalaureate degrees (p. 40) </w:t>
                      </w:r>
                    </w:p>
                  </w:tc>
                </w:tr>
                <w:tr w:rsidR="00F145D2" w:rsidRPr="00F145D2" w14:paraId="192D49AD" w14:textId="77777777">
                  <w:trPr>
                    <w:trHeight w:val="111"/>
                  </w:trPr>
                  <w:tc>
                    <w:tcPr>
                      <w:tcW w:w="3001" w:type="dxa"/>
                    </w:tcPr>
                    <w:p w14:paraId="1DB41F52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First Year Making Connections Course: </w:t>
                      </w:r>
                    </w:p>
                  </w:tc>
                  <w:tc>
                    <w:tcPr>
                      <w:tcW w:w="3001" w:type="dxa"/>
                    </w:tcPr>
                    <w:p w14:paraId="22224E94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Sem. Hrs. </w:t>
                      </w:r>
                    </w:p>
                  </w:tc>
                </w:tr>
                <w:tr w:rsidR="00F145D2" w:rsidRPr="00F145D2" w14:paraId="42A6D1C4" w14:textId="77777777">
                  <w:trPr>
                    <w:trHeight w:val="83"/>
                  </w:trPr>
                  <w:tc>
                    <w:tcPr>
                      <w:tcW w:w="3001" w:type="dxa"/>
                    </w:tcPr>
                    <w:p w14:paraId="79703761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UC 1013, Making Connections </w:t>
                      </w:r>
                    </w:p>
                  </w:tc>
                  <w:tc>
                    <w:tcPr>
                      <w:tcW w:w="3001" w:type="dxa"/>
                    </w:tcPr>
                    <w:p w14:paraId="610973A8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4292C380" w14:textId="77777777">
                  <w:trPr>
                    <w:trHeight w:val="111"/>
                  </w:trPr>
                  <w:tc>
                    <w:tcPr>
                      <w:tcW w:w="3001" w:type="dxa"/>
                    </w:tcPr>
                    <w:p w14:paraId="14CA2EF6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General Education Requirements: </w:t>
                      </w:r>
                    </w:p>
                  </w:tc>
                  <w:tc>
                    <w:tcPr>
                      <w:tcW w:w="3001" w:type="dxa"/>
                    </w:tcPr>
                    <w:p w14:paraId="2B785648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Sem. Hrs. </w:t>
                      </w:r>
                    </w:p>
                  </w:tc>
                </w:tr>
                <w:tr w:rsidR="00F145D2" w:rsidRPr="00F145D2" w14:paraId="5FCBE091" w14:textId="77777777">
                  <w:trPr>
                    <w:trHeight w:val="656"/>
                  </w:trPr>
                  <w:tc>
                    <w:tcPr>
                      <w:tcW w:w="3001" w:type="dxa"/>
                    </w:tcPr>
                    <w:p w14:paraId="1362D9F2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See General Education Curriculum for Baccalaureate Degrees (p. 82) </w:t>
                      </w:r>
                    </w:p>
                    <w:p w14:paraId="524FE797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Students with this major must take the following for AAS degree: </w:t>
                      </w:r>
                    </w:p>
                    <w:p w14:paraId="5E745B0E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i/>
                          <w:iCs/>
                          <w:color w:val="221E1F"/>
                          <w:sz w:val="12"/>
                          <w:szCs w:val="12"/>
                        </w:rPr>
                        <w:t xml:space="preserve">CS 1013, Introduction to Computers </w:t>
                      </w:r>
                      <w:r w:rsidRPr="00F145D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1E1F"/>
                          <w:sz w:val="12"/>
                          <w:szCs w:val="12"/>
                        </w:rPr>
                        <w:t xml:space="preserve">OR </w:t>
                      </w:r>
                    </w:p>
                    <w:p w14:paraId="30D601B4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i/>
                          <w:iCs/>
                          <w:color w:val="221E1F"/>
                          <w:sz w:val="12"/>
                          <w:szCs w:val="12"/>
                        </w:rPr>
                        <w:t xml:space="preserve">CIT 1503, Microcomputer Applications </w:t>
                      </w:r>
                    </w:p>
                    <w:p w14:paraId="1D0C1329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Students with this major must take the following: </w:t>
                      </w:r>
                    </w:p>
                    <w:p w14:paraId="7347CB48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i/>
                          <w:iCs/>
                          <w:color w:val="221E1F"/>
                          <w:sz w:val="12"/>
                          <w:szCs w:val="12"/>
                        </w:rPr>
                        <w:t xml:space="preserve">MATH 1023, College Algebra </w:t>
                      </w:r>
                    </w:p>
                    <w:p w14:paraId="244E7C9F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i/>
                          <w:iCs/>
                          <w:color w:val="221E1F"/>
                          <w:sz w:val="12"/>
                          <w:szCs w:val="12"/>
                        </w:rPr>
                        <w:t xml:space="preserve">Twelve hours of Social Sciences (Required Departmental Gen. Ed. Option) </w:t>
                      </w:r>
                    </w:p>
                  </w:tc>
                  <w:tc>
                    <w:tcPr>
                      <w:tcW w:w="3001" w:type="dxa"/>
                    </w:tcPr>
                    <w:p w14:paraId="720FB627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35 </w:t>
                      </w:r>
                    </w:p>
                  </w:tc>
                </w:tr>
                <w:tr w:rsidR="00F145D2" w:rsidRPr="00F145D2" w14:paraId="52311873" w14:textId="77777777">
                  <w:trPr>
                    <w:trHeight w:val="111"/>
                  </w:trPr>
                  <w:tc>
                    <w:tcPr>
                      <w:tcW w:w="3001" w:type="dxa"/>
                    </w:tcPr>
                    <w:p w14:paraId="2B72F1D2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Major Requirements: </w:t>
                      </w:r>
                    </w:p>
                  </w:tc>
                  <w:tc>
                    <w:tcPr>
                      <w:tcW w:w="3001" w:type="dxa"/>
                    </w:tcPr>
                    <w:p w14:paraId="73B3C247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Sem. Hrs. </w:t>
                      </w:r>
                    </w:p>
                  </w:tc>
                </w:tr>
                <w:tr w:rsidR="00F145D2" w:rsidRPr="00F145D2" w14:paraId="77F64477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4083DAF4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CMAC 4603, Crisis Communication </w:t>
                      </w:r>
                    </w:p>
                  </w:tc>
                  <w:tc>
                    <w:tcPr>
                      <w:tcW w:w="3001" w:type="dxa"/>
                    </w:tcPr>
                    <w:p w14:paraId="1D73A10D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18E59D5E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3DAD73C7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1101, Introduction to Incident Management </w:t>
                      </w:r>
                    </w:p>
                  </w:tc>
                  <w:tc>
                    <w:tcPr>
                      <w:tcW w:w="3001" w:type="dxa"/>
                    </w:tcPr>
                    <w:p w14:paraId="423F7E85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1 </w:t>
                      </w:r>
                    </w:p>
                  </w:tc>
                </w:tr>
                <w:tr w:rsidR="00F145D2" w:rsidRPr="00F145D2" w14:paraId="5233DB8B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3BD2EBF3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1111, Introduction to Resource Management </w:t>
                      </w:r>
                    </w:p>
                  </w:tc>
                  <w:tc>
                    <w:tcPr>
                      <w:tcW w:w="3001" w:type="dxa"/>
                    </w:tcPr>
                    <w:p w14:paraId="25B2AA16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1 </w:t>
                      </w:r>
                    </w:p>
                  </w:tc>
                </w:tr>
                <w:tr w:rsidR="00F145D2" w:rsidRPr="00F145D2" w14:paraId="71FAC981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2A7A3D43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1121, Introduction to CBRNE </w:t>
                      </w:r>
                    </w:p>
                  </w:tc>
                  <w:tc>
                    <w:tcPr>
                      <w:tcW w:w="3001" w:type="dxa"/>
                    </w:tcPr>
                    <w:p w14:paraId="2E8CFE0B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1 </w:t>
                      </w:r>
                    </w:p>
                  </w:tc>
                </w:tr>
                <w:tr w:rsidR="00F145D2" w:rsidRPr="00F145D2" w14:paraId="33A28296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3D114E14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2213, Principles of Hazmat Response </w:t>
                      </w:r>
                    </w:p>
                  </w:tc>
                  <w:tc>
                    <w:tcPr>
                      <w:tcW w:w="3001" w:type="dxa"/>
                    </w:tcPr>
                    <w:p w14:paraId="5BED249D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73D5D914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7C788F60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2223, Hazardous Materials Containment </w:t>
                      </w:r>
                    </w:p>
                  </w:tc>
                  <w:tc>
                    <w:tcPr>
                      <w:tcW w:w="3001" w:type="dxa"/>
                    </w:tcPr>
                    <w:p w14:paraId="382162BE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69E18E33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6DF5CE19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2233, Principles of Healthcare Emergency Management </w:t>
                      </w:r>
                    </w:p>
                  </w:tc>
                  <w:tc>
                    <w:tcPr>
                      <w:tcW w:w="3001" w:type="dxa"/>
                    </w:tcPr>
                    <w:p w14:paraId="09F07C69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1A238FFF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0D19345D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2303, Responding to Environmental Health Emergencies </w:t>
                      </w:r>
                    </w:p>
                  </w:tc>
                  <w:tc>
                    <w:tcPr>
                      <w:tcW w:w="3001" w:type="dxa"/>
                    </w:tcPr>
                    <w:p w14:paraId="1AFA949A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60FE7114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6157D804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lastRenderedPageBreak/>
                        <w:t xml:space="preserve">DPEM 2313, Pandemics </w:t>
                      </w:r>
                    </w:p>
                  </w:tc>
                  <w:tc>
                    <w:tcPr>
                      <w:tcW w:w="3001" w:type="dxa"/>
                    </w:tcPr>
                    <w:p w14:paraId="0206FC01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7113A782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1C44E762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2323, Respiratory Protection </w:t>
                      </w:r>
                    </w:p>
                  </w:tc>
                  <w:tc>
                    <w:tcPr>
                      <w:tcW w:w="3001" w:type="dxa"/>
                    </w:tcPr>
                    <w:p w14:paraId="1A6D604A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252787B2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1A0E2203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2343, Hazardous Materials Technician </w:t>
                      </w:r>
                    </w:p>
                  </w:tc>
                  <w:tc>
                    <w:tcPr>
                      <w:tcW w:w="3001" w:type="dxa"/>
                    </w:tcPr>
                    <w:p w14:paraId="2B3B8344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77CBDFDF" w14:textId="77777777">
                  <w:trPr>
                    <w:trHeight w:val="151"/>
                  </w:trPr>
                  <w:tc>
                    <w:tcPr>
                      <w:tcW w:w="3001" w:type="dxa"/>
                    </w:tcPr>
                    <w:p w14:paraId="788D6FC8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NRS 2353/DPEM 2353, Global Perspectives in Disaster Preparedness </w:t>
                      </w:r>
                    </w:p>
                    <w:p w14:paraId="65064DBB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i/>
                          <w:iCs/>
                          <w:color w:val="221E1F"/>
                          <w:sz w:val="12"/>
                          <w:szCs w:val="12"/>
                        </w:rPr>
                        <w:t xml:space="preserve">Includes Core Disaster Life Support (CDLS). </w:t>
                      </w:r>
                    </w:p>
                  </w:tc>
                  <w:tc>
                    <w:tcPr>
                      <w:tcW w:w="3001" w:type="dxa"/>
                    </w:tcPr>
                    <w:p w14:paraId="3DE0E55C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016D2836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63586BF7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2363, Fundamentals of CBRNE Crime Scene Management </w:t>
                      </w:r>
                    </w:p>
                  </w:tc>
                  <w:tc>
                    <w:tcPr>
                      <w:tcW w:w="3001" w:type="dxa"/>
                    </w:tcPr>
                    <w:p w14:paraId="5232C99B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32316D90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53AC5E7B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3553, Ethical/Legal considerations </w:t>
                      </w:r>
                    </w:p>
                  </w:tc>
                  <w:tc>
                    <w:tcPr>
                      <w:tcW w:w="3001" w:type="dxa"/>
                    </w:tcPr>
                    <w:p w14:paraId="16B17DBD" w14:textId="77777777" w:rsidR="00F145D2" w:rsidRPr="00F145D2" w:rsidRDefault="00B075F6" w:rsidP="002A1BDB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</w:rPr>
                      </w:pPr>
                      <w:r w:rsidRPr="00B075F6">
                        <w:rPr>
                          <w:rFonts w:ascii="Arial" w:hAnsi="Arial" w:cs="Arial"/>
                          <w:color w:val="FF0000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B075F6">
                        <w:rPr>
                          <w:rFonts w:ascii="Arial" w:hAnsi="Arial" w:cs="Arial"/>
                          <w:color w:val="FF0000"/>
                        </w:rPr>
                        <w:t xml:space="preserve">    </w:t>
                      </w:r>
                    </w:p>
                  </w:tc>
                </w:tr>
                <w:tr w:rsidR="00F145D2" w:rsidRPr="00F145D2" w14:paraId="688E2B06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2D45061B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4503, Principles of DPEM </w:t>
                      </w:r>
                    </w:p>
                  </w:tc>
                  <w:tc>
                    <w:tcPr>
                      <w:tcW w:w="3001" w:type="dxa"/>
                    </w:tcPr>
                    <w:p w14:paraId="4C07F6A6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456E8F6C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31157486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4513, Physical Care of CBRNE Injuries </w:t>
                      </w:r>
                    </w:p>
                  </w:tc>
                  <w:tc>
                    <w:tcPr>
                      <w:tcW w:w="3001" w:type="dxa"/>
                    </w:tcPr>
                    <w:p w14:paraId="1F240F60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04F79AC9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3D80E8E4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4523, Risk Identification </w:t>
                      </w:r>
                    </w:p>
                  </w:tc>
                  <w:tc>
                    <w:tcPr>
                      <w:tcW w:w="3001" w:type="dxa"/>
                    </w:tcPr>
                    <w:p w14:paraId="157357AF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488A5E8C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29F9CC11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4533, Disaster and Mental Health </w:t>
                      </w:r>
                    </w:p>
                  </w:tc>
                  <w:tc>
                    <w:tcPr>
                      <w:tcW w:w="3001" w:type="dxa"/>
                    </w:tcPr>
                    <w:p w14:paraId="6F1660BE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601B5C0F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7F59EEB5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4553, Capstone </w:t>
                      </w:r>
                    </w:p>
                  </w:tc>
                  <w:tc>
                    <w:tcPr>
                      <w:tcW w:w="3001" w:type="dxa"/>
                    </w:tcPr>
                    <w:p w14:paraId="38278B64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771D5017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14A79866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DPEM 4563, Non-Governmental Agencies &amp; DPEM </w:t>
                      </w:r>
                    </w:p>
                  </w:tc>
                  <w:tc>
                    <w:tcPr>
                      <w:tcW w:w="3001" w:type="dxa"/>
                    </w:tcPr>
                    <w:p w14:paraId="7C8E3893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04B98214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3A9689C0" w14:textId="77777777" w:rsidR="00B075F6" w:rsidRPr="00B075F6" w:rsidRDefault="00B075F6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B075F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DELETE</w:t>
                      </w:r>
                    </w:p>
                    <w:p w14:paraId="3C2F6D48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F145D2">
                        <w:rPr>
                          <w:rFonts w:ascii="Arial" w:hAnsi="Arial" w:cs="Arial"/>
                          <w:strike/>
                          <w:color w:val="FF0000"/>
                          <w:sz w:val="24"/>
                          <w:szCs w:val="24"/>
                        </w:rPr>
                        <w:t xml:space="preserve">SOC 4603, Sociology of Disasters </w:t>
                      </w:r>
                    </w:p>
                  </w:tc>
                  <w:tc>
                    <w:tcPr>
                      <w:tcW w:w="3001" w:type="dxa"/>
                    </w:tcPr>
                    <w:p w14:paraId="02803788" w14:textId="77777777" w:rsidR="00B075F6" w:rsidRDefault="00B075F6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BDEFDC1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F145D2">
                        <w:rPr>
                          <w:rFonts w:ascii="Arial" w:hAnsi="Arial" w:cs="Arial"/>
                          <w:strike/>
                          <w:color w:val="FF0000"/>
                          <w:sz w:val="24"/>
                          <w:szCs w:val="24"/>
                        </w:rPr>
                        <w:t xml:space="preserve">3 </w:t>
                      </w:r>
                    </w:p>
                  </w:tc>
                </w:tr>
                <w:tr w:rsidR="00F145D2" w:rsidRPr="00F145D2" w14:paraId="1AB0CC1E" w14:textId="77777777">
                  <w:trPr>
                    <w:trHeight w:val="79"/>
                  </w:trPr>
                  <w:tc>
                    <w:tcPr>
                      <w:tcW w:w="3001" w:type="dxa"/>
                    </w:tcPr>
                    <w:p w14:paraId="5BBFDCC5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Upper Level Statistics Course </w:t>
                      </w:r>
                    </w:p>
                  </w:tc>
                  <w:tc>
                    <w:tcPr>
                      <w:tcW w:w="3001" w:type="dxa"/>
                    </w:tcPr>
                    <w:p w14:paraId="6A856641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  <w:t xml:space="preserve">3 </w:t>
                      </w:r>
                    </w:p>
                  </w:tc>
                </w:tr>
                <w:tr w:rsidR="00F145D2" w:rsidRPr="00F145D2" w14:paraId="5150BF7E" w14:textId="77777777">
                  <w:trPr>
                    <w:trHeight w:val="83"/>
                  </w:trPr>
                  <w:tc>
                    <w:tcPr>
                      <w:tcW w:w="3001" w:type="dxa"/>
                    </w:tcPr>
                    <w:p w14:paraId="0B936215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Sub-total </w:t>
                      </w:r>
                    </w:p>
                  </w:tc>
                  <w:tc>
                    <w:tcPr>
                      <w:tcW w:w="3001" w:type="dxa"/>
                    </w:tcPr>
                    <w:p w14:paraId="30268889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60 </w:t>
                      </w:r>
                    </w:p>
                  </w:tc>
                </w:tr>
                <w:tr w:rsidR="00F145D2" w:rsidRPr="00F145D2" w14:paraId="4898C046" w14:textId="77777777">
                  <w:trPr>
                    <w:trHeight w:val="111"/>
                  </w:trPr>
                  <w:tc>
                    <w:tcPr>
                      <w:tcW w:w="3001" w:type="dxa"/>
                    </w:tcPr>
                    <w:p w14:paraId="21CF28CE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6"/>
                          <w:szCs w:val="16"/>
                        </w:rPr>
                        <w:t xml:space="preserve">Emphasis Area: </w:t>
                      </w:r>
                    </w:p>
                  </w:tc>
                  <w:tc>
                    <w:tcPr>
                      <w:tcW w:w="3001" w:type="dxa"/>
                    </w:tcPr>
                    <w:p w14:paraId="235D2D1F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jc w:val="center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b/>
                          <w:bCs/>
                          <w:color w:val="221E1F"/>
                          <w:sz w:val="12"/>
                          <w:szCs w:val="12"/>
                        </w:rPr>
                        <w:t xml:space="preserve">Sem. Hrs. </w:t>
                      </w:r>
                    </w:p>
                  </w:tc>
                </w:tr>
                <w:tr w:rsidR="00F145D2" w:rsidRPr="00F145D2" w14:paraId="6F4FE20E" w14:textId="77777777">
                  <w:trPr>
                    <w:trHeight w:val="223"/>
                  </w:trPr>
                  <w:tc>
                    <w:tcPr>
                      <w:tcW w:w="6003" w:type="dxa"/>
                      <w:gridSpan w:val="2"/>
                    </w:tcPr>
                    <w:p w14:paraId="2715183F" w14:textId="77777777" w:rsidR="00F145D2" w:rsidRPr="00F145D2" w:rsidRDefault="00F145D2" w:rsidP="00F145D2">
                      <w:pPr>
                        <w:autoSpaceDE w:val="0"/>
                        <w:autoSpaceDN w:val="0"/>
                        <w:adjustRightInd w:val="0"/>
                        <w:spacing w:after="0" w:line="161" w:lineRule="atLeast"/>
                        <w:rPr>
                          <w:rFonts w:ascii="Arial" w:hAnsi="Arial" w:cs="Arial"/>
                          <w:color w:val="221E1F"/>
                          <w:sz w:val="12"/>
                          <w:szCs w:val="12"/>
                        </w:rPr>
                      </w:pPr>
                      <w:r w:rsidRPr="00F145D2">
                        <w:rPr>
                          <w:rFonts w:ascii="Arial" w:hAnsi="Arial" w:cs="Arial"/>
                          <w:i/>
                          <w:iCs/>
                          <w:color w:val="221E1F"/>
                          <w:sz w:val="12"/>
                          <w:szCs w:val="12"/>
                        </w:rPr>
                        <w:t xml:space="preserve">In consultation with their advisor, students must select courses within one area of emphasis (Disaster Preparedness &amp; Emergency Management, Law Enforcement, Health Care, Administration.) Fifteen hours must be upper-level. </w:t>
                      </w:r>
                    </w:p>
                  </w:tc>
                </w:tr>
              </w:tbl>
              <w:p w14:paraId="66A023A0" w14:textId="77777777" w:rsidR="00F145D2" w:rsidRDefault="00F145D2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</w:pPr>
              </w:p>
              <w:p w14:paraId="2883AABC" w14:textId="77777777" w:rsidR="00F145D2" w:rsidRDefault="00F145D2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</w:pPr>
              </w:p>
              <w:p w14:paraId="5E39C091" w14:textId="77777777" w:rsidR="00F145D2" w:rsidRDefault="00F145D2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</w:pPr>
              </w:p>
              <w:p w14:paraId="689D6572" w14:textId="77777777" w:rsidR="00F145D2" w:rsidRDefault="00F145D2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</w:pPr>
              </w:p>
              <w:p w14:paraId="7949C065" w14:textId="77777777" w:rsidR="00F145D2" w:rsidRDefault="00F145D2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</w:pPr>
              </w:p>
              <w:p w14:paraId="1D66D7CF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</w:p>
            </w:tc>
          </w:tr>
          <w:tr w:rsidR="00D5209C" w:rsidRPr="00BA4A5C" w14:paraId="0F599DF5" w14:textId="77777777" w:rsidTr="009F5734">
            <w:trPr>
              <w:trHeight w:val="79"/>
            </w:trPr>
            <w:tc>
              <w:tcPr>
                <w:tcW w:w="6192" w:type="dxa"/>
                <w:gridSpan w:val="2"/>
              </w:tcPr>
              <w:p w14:paraId="62486BBA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20996CBC" w14:textId="77777777" w:rsidTr="009F5734">
            <w:trPr>
              <w:trHeight w:val="111"/>
            </w:trPr>
            <w:tc>
              <w:tcPr>
                <w:tcW w:w="3096" w:type="dxa"/>
              </w:tcPr>
              <w:p w14:paraId="7C0D7C3E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</w:p>
            </w:tc>
            <w:tc>
              <w:tcPr>
                <w:tcW w:w="3096" w:type="dxa"/>
              </w:tcPr>
              <w:p w14:paraId="2C64583A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69411621" w14:textId="77777777" w:rsidTr="009F5734">
            <w:trPr>
              <w:trHeight w:val="83"/>
            </w:trPr>
            <w:tc>
              <w:tcPr>
                <w:tcW w:w="3096" w:type="dxa"/>
              </w:tcPr>
              <w:p w14:paraId="38ED1C99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7B6EEB2D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743CF347" w14:textId="77777777" w:rsidTr="009F5734">
            <w:trPr>
              <w:trHeight w:val="111"/>
            </w:trPr>
            <w:tc>
              <w:tcPr>
                <w:tcW w:w="3096" w:type="dxa"/>
              </w:tcPr>
              <w:p w14:paraId="00FAE8B4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</w:p>
            </w:tc>
            <w:tc>
              <w:tcPr>
                <w:tcW w:w="3096" w:type="dxa"/>
              </w:tcPr>
              <w:p w14:paraId="34BDE668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17A619E1" w14:textId="77777777" w:rsidTr="009F5734">
            <w:trPr>
              <w:trHeight w:val="656"/>
            </w:trPr>
            <w:tc>
              <w:tcPr>
                <w:tcW w:w="3096" w:type="dxa"/>
              </w:tcPr>
              <w:p w14:paraId="614DEBC8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055B38FE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1EE5F149" w14:textId="77777777" w:rsidTr="009F5734">
            <w:trPr>
              <w:trHeight w:val="111"/>
            </w:trPr>
            <w:tc>
              <w:tcPr>
                <w:tcW w:w="3096" w:type="dxa"/>
              </w:tcPr>
              <w:p w14:paraId="5A3B89A7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</w:p>
            </w:tc>
            <w:tc>
              <w:tcPr>
                <w:tcW w:w="3096" w:type="dxa"/>
              </w:tcPr>
              <w:p w14:paraId="391CBF5C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5750FA35" w14:textId="77777777" w:rsidTr="009F5734">
            <w:trPr>
              <w:trHeight w:val="79"/>
            </w:trPr>
            <w:tc>
              <w:tcPr>
                <w:tcW w:w="3096" w:type="dxa"/>
              </w:tcPr>
              <w:p w14:paraId="76662E38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49081D18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1EC939BF" w14:textId="77777777" w:rsidTr="009F5734">
            <w:trPr>
              <w:trHeight w:val="79"/>
            </w:trPr>
            <w:tc>
              <w:tcPr>
                <w:tcW w:w="3096" w:type="dxa"/>
              </w:tcPr>
              <w:p w14:paraId="589BB0F3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67E0311E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7CF5466D" w14:textId="77777777" w:rsidTr="009F5734">
            <w:trPr>
              <w:trHeight w:val="79"/>
            </w:trPr>
            <w:tc>
              <w:tcPr>
                <w:tcW w:w="3096" w:type="dxa"/>
              </w:tcPr>
              <w:p w14:paraId="28B912CE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5F132813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31FC70AF" w14:textId="77777777" w:rsidTr="009F5734">
            <w:trPr>
              <w:trHeight w:val="79"/>
            </w:trPr>
            <w:tc>
              <w:tcPr>
                <w:tcW w:w="3096" w:type="dxa"/>
              </w:tcPr>
              <w:p w14:paraId="689BC885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3096" w:type="dxa"/>
              </w:tcPr>
              <w:p w14:paraId="3B687926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</w:pPr>
              </w:p>
            </w:tc>
          </w:tr>
          <w:tr w:rsidR="00D5209C" w:rsidRPr="00BA4A5C" w14:paraId="1A1CEBA3" w14:textId="77777777" w:rsidTr="009F5734">
            <w:trPr>
              <w:trHeight w:val="79"/>
            </w:trPr>
            <w:tc>
              <w:tcPr>
                <w:tcW w:w="3096" w:type="dxa"/>
              </w:tcPr>
              <w:p w14:paraId="3C7BC729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739444B6" w14:textId="77777777" w:rsidR="00D5209C" w:rsidRPr="00DF0AFF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</w:rPr>
                </w:pPr>
              </w:p>
            </w:tc>
          </w:tr>
          <w:tr w:rsidR="00D5209C" w:rsidRPr="00BA4A5C" w14:paraId="0DBD315B" w14:textId="77777777" w:rsidTr="009F5734">
            <w:trPr>
              <w:trHeight w:val="79"/>
            </w:trPr>
            <w:tc>
              <w:tcPr>
                <w:tcW w:w="3096" w:type="dxa"/>
              </w:tcPr>
              <w:p w14:paraId="628886E2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2AAB6E8F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35273EE3" w14:textId="77777777" w:rsidTr="009F5734">
            <w:trPr>
              <w:trHeight w:val="79"/>
            </w:trPr>
            <w:tc>
              <w:tcPr>
                <w:tcW w:w="3096" w:type="dxa"/>
              </w:tcPr>
              <w:p w14:paraId="2E1B1586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601588A0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07FF9756" w14:textId="77777777" w:rsidTr="009F5734">
            <w:trPr>
              <w:trHeight w:val="79"/>
            </w:trPr>
            <w:tc>
              <w:tcPr>
                <w:tcW w:w="3096" w:type="dxa"/>
              </w:tcPr>
              <w:p w14:paraId="3DA45F5C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65EB1E8B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78DCD976" w14:textId="77777777" w:rsidTr="009F5734">
            <w:trPr>
              <w:trHeight w:val="79"/>
            </w:trPr>
            <w:tc>
              <w:tcPr>
                <w:tcW w:w="3096" w:type="dxa"/>
              </w:tcPr>
              <w:p w14:paraId="735D73BD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632E0E06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7386BB06" w14:textId="77777777" w:rsidTr="009F5734">
            <w:trPr>
              <w:trHeight w:val="79"/>
            </w:trPr>
            <w:tc>
              <w:tcPr>
                <w:tcW w:w="3096" w:type="dxa"/>
              </w:tcPr>
              <w:p w14:paraId="4B8F898A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5C9C4EC5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319E65B6" w14:textId="77777777" w:rsidTr="009F5734">
            <w:trPr>
              <w:trHeight w:val="151"/>
            </w:trPr>
            <w:tc>
              <w:tcPr>
                <w:tcW w:w="3096" w:type="dxa"/>
              </w:tcPr>
              <w:p w14:paraId="12C1BEC2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2DBFC968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RPr="00BA4A5C" w14:paraId="1C1C625C" w14:textId="77777777" w:rsidTr="009F5734">
            <w:trPr>
              <w:trHeight w:val="79"/>
            </w:trPr>
            <w:tc>
              <w:tcPr>
                <w:tcW w:w="3096" w:type="dxa"/>
              </w:tcPr>
              <w:p w14:paraId="24B0C32C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096" w:type="dxa"/>
              </w:tcPr>
              <w:p w14:paraId="2C3C3079" w14:textId="77777777"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</w:tbl>
        <w:p w14:paraId="07F61314" w14:textId="77777777" w:rsidR="00D5209C" w:rsidRPr="00BA4A5C" w:rsidRDefault="00D5209C" w:rsidP="00D5209C"/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125"/>
            <w:gridCol w:w="3125"/>
          </w:tblGrid>
          <w:tr w:rsidR="00D5209C" w14:paraId="60873D09" w14:textId="77777777" w:rsidTr="009F5734">
            <w:trPr>
              <w:trHeight w:val="111"/>
            </w:trPr>
            <w:tc>
              <w:tcPr>
                <w:tcW w:w="6250" w:type="dxa"/>
                <w:gridSpan w:val="2"/>
              </w:tcPr>
              <w:p w14:paraId="0646ADD3" w14:textId="77777777" w:rsidR="00D5209C" w:rsidRDefault="00D5209C" w:rsidP="009F5734">
                <w:pPr>
                  <w:pStyle w:val="Pa2"/>
                  <w:rPr>
                    <w:color w:val="221E1F"/>
                    <w:sz w:val="16"/>
                    <w:szCs w:val="16"/>
                  </w:rPr>
                </w:pPr>
              </w:p>
            </w:tc>
          </w:tr>
          <w:tr w:rsidR="00D5209C" w14:paraId="3128A2A7" w14:textId="77777777" w:rsidTr="009F5734">
            <w:trPr>
              <w:trHeight w:val="79"/>
            </w:trPr>
            <w:tc>
              <w:tcPr>
                <w:tcW w:w="6250" w:type="dxa"/>
                <w:gridSpan w:val="2"/>
              </w:tcPr>
              <w:p w14:paraId="3F3D63C0" w14:textId="77777777" w:rsidR="00D5209C" w:rsidRDefault="00D5209C" w:rsidP="009F5734">
                <w:pPr>
                  <w:pStyle w:val="Pa233"/>
                  <w:rPr>
                    <w:color w:val="221E1F"/>
                    <w:sz w:val="12"/>
                    <w:szCs w:val="12"/>
                  </w:rPr>
                </w:pPr>
              </w:p>
            </w:tc>
          </w:tr>
          <w:tr w:rsidR="00D5209C" w14:paraId="47119558" w14:textId="77777777" w:rsidTr="009F5734">
            <w:trPr>
              <w:trHeight w:val="111"/>
            </w:trPr>
            <w:tc>
              <w:tcPr>
                <w:tcW w:w="3125" w:type="dxa"/>
              </w:tcPr>
              <w:p w14:paraId="7EF4BBB4" w14:textId="77777777" w:rsidR="00D5209C" w:rsidRDefault="00D5209C" w:rsidP="009F5734">
                <w:pPr>
                  <w:pStyle w:val="Pa232"/>
                  <w:rPr>
                    <w:color w:val="221E1F"/>
                    <w:sz w:val="16"/>
                    <w:szCs w:val="16"/>
                  </w:rPr>
                </w:pPr>
              </w:p>
            </w:tc>
            <w:tc>
              <w:tcPr>
                <w:tcW w:w="3125" w:type="dxa"/>
              </w:tcPr>
              <w:p w14:paraId="0DD1DCD5" w14:textId="77777777" w:rsidR="00D5209C" w:rsidRDefault="00D5209C" w:rsidP="009F5734">
                <w:pPr>
                  <w:pStyle w:val="Pa24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 </w:t>
                </w:r>
              </w:p>
            </w:tc>
          </w:tr>
          <w:tr w:rsidR="00D5209C" w14:paraId="723CE643" w14:textId="77777777" w:rsidTr="00F51BE1">
            <w:trPr>
              <w:trHeight w:val="297"/>
            </w:trPr>
            <w:tc>
              <w:tcPr>
                <w:tcW w:w="3125" w:type="dxa"/>
              </w:tcPr>
              <w:p w14:paraId="089B3321" w14:textId="77777777" w:rsidR="00D5209C" w:rsidRDefault="00D5209C" w:rsidP="009F5734">
                <w:pPr>
                  <w:pStyle w:val="Pa250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3125" w:type="dxa"/>
              </w:tcPr>
              <w:p w14:paraId="45052A84" w14:textId="77777777"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</w:p>
            </w:tc>
          </w:tr>
        </w:tbl>
        <w:p w14:paraId="255A9027" w14:textId="77777777" w:rsidR="004E5007" w:rsidRDefault="00E3741E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802240332" w:displacedByCustomXml="next"/>
      </w:sdtContent>
    </w:sdt>
    <w:p w14:paraId="1E58ECB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5DD5" w14:textId="77777777" w:rsidR="00E3741E" w:rsidRDefault="00E3741E" w:rsidP="00AF3758">
      <w:pPr>
        <w:spacing w:after="0" w:line="240" w:lineRule="auto"/>
      </w:pPr>
      <w:r>
        <w:separator/>
      </w:r>
    </w:p>
  </w:endnote>
  <w:endnote w:type="continuationSeparator" w:id="0">
    <w:p w14:paraId="774D0602" w14:textId="77777777" w:rsidR="00E3741E" w:rsidRDefault="00E3741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D81D" w14:textId="77777777"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8DC6" w14:textId="77777777"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85DB" w14:textId="77777777"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29C09" w14:textId="77777777" w:rsidR="00E3741E" w:rsidRDefault="00E3741E" w:rsidP="00AF3758">
      <w:pPr>
        <w:spacing w:after="0" w:line="240" w:lineRule="auto"/>
      </w:pPr>
      <w:r>
        <w:separator/>
      </w:r>
    </w:p>
  </w:footnote>
  <w:footnote w:type="continuationSeparator" w:id="0">
    <w:p w14:paraId="167C348F" w14:textId="77777777" w:rsidR="00E3741E" w:rsidRDefault="00E3741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A8A3" w14:textId="77777777"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ED8A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07497E35" w14:textId="77777777"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6951C" w14:textId="77777777"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0D7D"/>
    <w:rsid w:val="00016FE7"/>
    <w:rsid w:val="000232AB"/>
    <w:rsid w:val="00024BA5"/>
    <w:rsid w:val="00050802"/>
    <w:rsid w:val="00061AC7"/>
    <w:rsid w:val="000627BE"/>
    <w:rsid w:val="000660CD"/>
    <w:rsid w:val="000A7C2E"/>
    <w:rsid w:val="000D06F1"/>
    <w:rsid w:val="000F5FD6"/>
    <w:rsid w:val="00102175"/>
    <w:rsid w:val="00103070"/>
    <w:rsid w:val="0014025C"/>
    <w:rsid w:val="00151451"/>
    <w:rsid w:val="00152424"/>
    <w:rsid w:val="0018269B"/>
    <w:rsid w:val="00185D67"/>
    <w:rsid w:val="001A5DD5"/>
    <w:rsid w:val="001F1AC7"/>
    <w:rsid w:val="001F5E9E"/>
    <w:rsid w:val="00212A76"/>
    <w:rsid w:val="0022350B"/>
    <w:rsid w:val="002315B0"/>
    <w:rsid w:val="0023328E"/>
    <w:rsid w:val="00254447"/>
    <w:rsid w:val="00261ACE"/>
    <w:rsid w:val="00265C17"/>
    <w:rsid w:val="002776C2"/>
    <w:rsid w:val="002A1BDB"/>
    <w:rsid w:val="002E3FC9"/>
    <w:rsid w:val="003111A1"/>
    <w:rsid w:val="00316A08"/>
    <w:rsid w:val="003328F3"/>
    <w:rsid w:val="00346F5C"/>
    <w:rsid w:val="00362414"/>
    <w:rsid w:val="00374D72"/>
    <w:rsid w:val="00384538"/>
    <w:rsid w:val="0039532B"/>
    <w:rsid w:val="003A05F4"/>
    <w:rsid w:val="003C0ED1"/>
    <w:rsid w:val="003C3312"/>
    <w:rsid w:val="00400712"/>
    <w:rsid w:val="004072F1"/>
    <w:rsid w:val="00463FF4"/>
    <w:rsid w:val="00473252"/>
    <w:rsid w:val="00487771"/>
    <w:rsid w:val="00492F7C"/>
    <w:rsid w:val="004A7706"/>
    <w:rsid w:val="004B4111"/>
    <w:rsid w:val="004E5007"/>
    <w:rsid w:val="004F3C87"/>
    <w:rsid w:val="00502C76"/>
    <w:rsid w:val="00504BCC"/>
    <w:rsid w:val="00515205"/>
    <w:rsid w:val="00526B81"/>
    <w:rsid w:val="00584C22"/>
    <w:rsid w:val="00592A95"/>
    <w:rsid w:val="005C290D"/>
    <w:rsid w:val="005E43A8"/>
    <w:rsid w:val="00613D9E"/>
    <w:rsid w:val="006179CB"/>
    <w:rsid w:val="00636DB3"/>
    <w:rsid w:val="006657FB"/>
    <w:rsid w:val="00677A48"/>
    <w:rsid w:val="006B52C0"/>
    <w:rsid w:val="006D0246"/>
    <w:rsid w:val="006D3AEC"/>
    <w:rsid w:val="006E6117"/>
    <w:rsid w:val="006E6FEC"/>
    <w:rsid w:val="00712045"/>
    <w:rsid w:val="0072600C"/>
    <w:rsid w:val="0073025F"/>
    <w:rsid w:val="0073125A"/>
    <w:rsid w:val="00750AF6"/>
    <w:rsid w:val="007A06B9"/>
    <w:rsid w:val="007A0A24"/>
    <w:rsid w:val="007D42C5"/>
    <w:rsid w:val="007D69F4"/>
    <w:rsid w:val="007E24B3"/>
    <w:rsid w:val="007F3B0C"/>
    <w:rsid w:val="007F53B4"/>
    <w:rsid w:val="008177D5"/>
    <w:rsid w:val="0083170D"/>
    <w:rsid w:val="0084670F"/>
    <w:rsid w:val="008666B7"/>
    <w:rsid w:val="008A795D"/>
    <w:rsid w:val="008B6385"/>
    <w:rsid w:val="008C434B"/>
    <w:rsid w:val="008C703B"/>
    <w:rsid w:val="008E6C1C"/>
    <w:rsid w:val="00974FF4"/>
    <w:rsid w:val="00995206"/>
    <w:rsid w:val="009A0B78"/>
    <w:rsid w:val="009A529F"/>
    <w:rsid w:val="009E1AA5"/>
    <w:rsid w:val="00A01035"/>
    <w:rsid w:val="00A0329C"/>
    <w:rsid w:val="00A16BB1"/>
    <w:rsid w:val="00A34100"/>
    <w:rsid w:val="00A5089E"/>
    <w:rsid w:val="00A52165"/>
    <w:rsid w:val="00A56D36"/>
    <w:rsid w:val="00AB5523"/>
    <w:rsid w:val="00AF3758"/>
    <w:rsid w:val="00AF3C6A"/>
    <w:rsid w:val="00B075F6"/>
    <w:rsid w:val="00B1628A"/>
    <w:rsid w:val="00B24675"/>
    <w:rsid w:val="00B35368"/>
    <w:rsid w:val="00B55AC7"/>
    <w:rsid w:val="00BD2A0D"/>
    <w:rsid w:val="00BE069E"/>
    <w:rsid w:val="00C12816"/>
    <w:rsid w:val="00C132F9"/>
    <w:rsid w:val="00C23CC7"/>
    <w:rsid w:val="00C254FE"/>
    <w:rsid w:val="00C334FF"/>
    <w:rsid w:val="00C564CE"/>
    <w:rsid w:val="00C723B8"/>
    <w:rsid w:val="00D0686A"/>
    <w:rsid w:val="00D37B8B"/>
    <w:rsid w:val="00D51205"/>
    <w:rsid w:val="00D5209C"/>
    <w:rsid w:val="00D57716"/>
    <w:rsid w:val="00D654AF"/>
    <w:rsid w:val="00D67AC4"/>
    <w:rsid w:val="00D72E20"/>
    <w:rsid w:val="00D76DEE"/>
    <w:rsid w:val="00D979DD"/>
    <w:rsid w:val="00DA3F9B"/>
    <w:rsid w:val="00DB3983"/>
    <w:rsid w:val="00DB4DCF"/>
    <w:rsid w:val="00DD2A0D"/>
    <w:rsid w:val="00DF0AFF"/>
    <w:rsid w:val="00E26707"/>
    <w:rsid w:val="00E3741E"/>
    <w:rsid w:val="00E45868"/>
    <w:rsid w:val="00E96091"/>
    <w:rsid w:val="00EB4FF5"/>
    <w:rsid w:val="00EC6970"/>
    <w:rsid w:val="00EE55A2"/>
    <w:rsid w:val="00EF2A44"/>
    <w:rsid w:val="00F0330D"/>
    <w:rsid w:val="00F07905"/>
    <w:rsid w:val="00F145D2"/>
    <w:rsid w:val="00F43D3C"/>
    <w:rsid w:val="00F51BE1"/>
    <w:rsid w:val="00F645B5"/>
    <w:rsid w:val="00F75657"/>
    <w:rsid w:val="00F87993"/>
    <w:rsid w:val="00FB00D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F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9">
    <w:name w:val="Pa399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1">
    <w:name w:val="A1"/>
    <w:uiPriority w:val="99"/>
    <w:rsid w:val="0023328E"/>
    <w:rPr>
      <w:rFonts w:ascii="Arial" w:hAnsi="Arial" w:cs="Arial"/>
      <w:color w:val="000000"/>
      <w:sz w:val="16"/>
      <w:szCs w:val="16"/>
    </w:rPr>
  </w:style>
  <w:style w:type="paragraph" w:customStyle="1" w:styleId="Pa410">
    <w:name w:val="Pa410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Calibri" w:hAnsi="Book Antiqua" w:cs="Times New Roman"/>
      <w:sz w:val="24"/>
      <w:szCs w:val="24"/>
    </w:rPr>
  </w:style>
  <w:style w:type="paragraph" w:customStyle="1" w:styleId="Pa427">
    <w:name w:val="Pa427"/>
    <w:basedOn w:val="Normal"/>
    <w:next w:val="Normal"/>
    <w:uiPriority w:val="99"/>
    <w:rsid w:val="000F5FD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66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E26707"/>
    <w:rPr>
      <w:rFonts w:ascii="Times New Roman" w:hAnsi="Times New Roman" w:cs="Times New Roman"/>
      <w:i/>
      <w:iCs/>
      <w:color w:val="221E1F"/>
      <w:sz w:val="18"/>
      <w:szCs w:val="18"/>
    </w:rPr>
  </w:style>
  <w:style w:type="paragraph" w:customStyle="1" w:styleId="Pa246">
    <w:name w:val="Pa246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E26707"/>
    <w:rPr>
      <w:rFonts w:ascii="Myriad Pro Cond" w:hAnsi="Myriad Pro Cond"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26707"/>
    <w:rPr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D5209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D5209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27">
    <w:name w:val="Pa227"/>
    <w:basedOn w:val="Normal"/>
    <w:next w:val="Normal"/>
    <w:uiPriority w:val="99"/>
    <w:rsid w:val="00F145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2">
    <w:name w:val="Pa222"/>
    <w:basedOn w:val="Normal"/>
    <w:next w:val="Normal"/>
    <w:uiPriority w:val="99"/>
    <w:rsid w:val="00F145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4">
    <w:name w:val="Pa214"/>
    <w:basedOn w:val="Normal"/>
    <w:next w:val="Normal"/>
    <w:uiPriority w:val="99"/>
    <w:rsid w:val="00F145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F145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F145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3">
    <w:name w:val="Pa193"/>
    <w:basedOn w:val="Normal"/>
    <w:next w:val="Normal"/>
    <w:uiPriority w:val="99"/>
    <w:rsid w:val="00F145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9">
    <w:name w:val="Pa399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1">
    <w:name w:val="A1"/>
    <w:uiPriority w:val="99"/>
    <w:rsid w:val="0023328E"/>
    <w:rPr>
      <w:rFonts w:ascii="Arial" w:hAnsi="Arial" w:cs="Arial"/>
      <w:color w:val="000000"/>
      <w:sz w:val="16"/>
      <w:szCs w:val="16"/>
    </w:rPr>
  </w:style>
  <w:style w:type="paragraph" w:customStyle="1" w:styleId="Pa410">
    <w:name w:val="Pa410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Calibri" w:hAnsi="Book Antiqua" w:cs="Times New Roman"/>
      <w:sz w:val="24"/>
      <w:szCs w:val="24"/>
    </w:rPr>
  </w:style>
  <w:style w:type="paragraph" w:customStyle="1" w:styleId="Pa427">
    <w:name w:val="Pa427"/>
    <w:basedOn w:val="Normal"/>
    <w:next w:val="Normal"/>
    <w:uiPriority w:val="99"/>
    <w:rsid w:val="000F5FD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66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E26707"/>
    <w:rPr>
      <w:rFonts w:ascii="Times New Roman" w:hAnsi="Times New Roman" w:cs="Times New Roman"/>
      <w:i/>
      <w:iCs/>
      <w:color w:val="221E1F"/>
      <w:sz w:val="18"/>
      <w:szCs w:val="18"/>
    </w:rPr>
  </w:style>
  <w:style w:type="paragraph" w:customStyle="1" w:styleId="Pa246">
    <w:name w:val="Pa246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E26707"/>
    <w:rPr>
      <w:rFonts w:ascii="Myriad Pro Cond" w:hAnsi="Myriad Pro Cond"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26707"/>
    <w:rPr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D5209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D5209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27">
    <w:name w:val="Pa227"/>
    <w:basedOn w:val="Normal"/>
    <w:next w:val="Normal"/>
    <w:uiPriority w:val="99"/>
    <w:rsid w:val="00F145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2">
    <w:name w:val="Pa222"/>
    <w:basedOn w:val="Normal"/>
    <w:next w:val="Normal"/>
    <w:uiPriority w:val="99"/>
    <w:rsid w:val="00F145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4">
    <w:name w:val="Pa214"/>
    <w:basedOn w:val="Normal"/>
    <w:next w:val="Normal"/>
    <w:uiPriority w:val="99"/>
    <w:rsid w:val="00F145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F145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F145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3">
    <w:name w:val="Pa193"/>
    <w:basedOn w:val="Normal"/>
    <w:next w:val="Normal"/>
    <w:uiPriority w:val="99"/>
    <w:rsid w:val="00F145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03CDE"/>
    <w:rsid w:val="00156A9E"/>
    <w:rsid w:val="001B45B5"/>
    <w:rsid w:val="00293680"/>
    <w:rsid w:val="003B7345"/>
    <w:rsid w:val="004027ED"/>
    <w:rsid w:val="004068B1"/>
    <w:rsid w:val="004149DA"/>
    <w:rsid w:val="00444715"/>
    <w:rsid w:val="004E1A75"/>
    <w:rsid w:val="00573F9F"/>
    <w:rsid w:val="00587536"/>
    <w:rsid w:val="00587585"/>
    <w:rsid w:val="005D35E8"/>
    <w:rsid w:val="005D5D2F"/>
    <w:rsid w:val="00623293"/>
    <w:rsid w:val="00636142"/>
    <w:rsid w:val="006C0858"/>
    <w:rsid w:val="007C350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405F7"/>
    <w:rsid w:val="00CC1827"/>
    <w:rsid w:val="00CD4EF8"/>
    <w:rsid w:val="00D41C8C"/>
    <w:rsid w:val="00DE57DB"/>
    <w:rsid w:val="00DE7D26"/>
    <w:rsid w:val="00EB68C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Deanna Barymon</cp:lastModifiedBy>
  <cp:revision>2</cp:revision>
  <cp:lastPrinted>2016-03-28T17:40:00Z</cp:lastPrinted>
  <dcterms:created xsi:type="dcterms:W3CDTF">2016-04-07T13:35:00Z</dcterms:created>
  <dcterms:modified xsi:type="dcterms:W3CDTF">2016-04-07T13:35:00Z</dcterms:modified>
</cp:coreProperties>
</file>